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C5" w:rsidRPr="00821C2D" w:rsidRDefault="00821C2D" w:rsidP="00821C2D">
      <w:pPr>
        <w:ind w:left="-630"/>
        <w:rPr>
          <w:sz w:val="24"/>
          <w:szCs w:val="24"/>
        </w:rPr>
      </w:pPr>
      <w:bookmarkStart w:id="0" w:name="_GoBack"/>
      <w:bookmarkEnd w:id="0"/>
      <w:r w:rsidRPr="00821C2D">
        <w:rPr>
          <w:rStyle w:val="Heading1Char"/>
          <w:color w:val="auto"/>
          <w:sz w:val="24"/>
          <w:szCs w:val="24"/>
          <w:lang w:val="ka-GE"/>
        </w:rPr>
        <w:t>დანართი #1</w:t>
      </w:r>
    </w:p>
    <w:p w:rsidR="00D20A55" w:rsidRDefault="00D20A5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7533B" w:rsidTr="00D20A55">
        <w:tc>
          <w:tcPr>
            <w:tcW w:w="10710" w:type="dxa"/>
            <w:gridSpan w:val="2"/>
            <w:shd w:val="clear" w:color="auto" w:fill="009CA8"/>
          </w:tcPr>
          <w:p w:rsidR="0067533B" w:rsidRPr="00904C8D" w:rsidRDefault="0067533B">
            <w:pPr>
              <w:rPr>
                <w:color w:val="FFFFFF" w:themeColor="background1"/>
                <w:sz w:val="28"/>
                <w:szCs w:val="28"/>
                <w:lang w:val="ka-GE"/>
              </w:rPr>
            </w:pPr>
            <w:r w:rsidRPr="00904C8D">
              <w:rPr>
                <w:color w:val="FFFFFF" w:themeColor="background1"/>
                <w:sz w:val="28"/>
                <w:szCs w:val="28"/>
                <w:lang w:val="ka-GE"/>
              </w:rPr>
              <w:t>ინფორმაცია პროექტის / იდეის შესახებ</w:t>
            </w:r>
          </w:p>
        </w:tc>
      </w:tr>
      <w:tr w:rsidR="0067533B" w:rsidTr="00D20A55">
        <w:tc>
          <w:tcPr>
            <w:tcW w:w="3740" w:type="dxa"/>
            <w:shd w:val="clear" w:color="auto" w:fill="05C7F2"/>
          </w:tcPr>
          <w:p w:rsidR="0067533B" w:rsidRPr="00D20A55" w:rsidRDefault="0067533B">
            <w:pPr>
              <w:rPr>
                <w:b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7533B" w:rsidRPr="00A33632" w:rsidRDefault="0067533B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დაწყებითი კლასების მოსწავლეები</w:t>
            </w:r>
          </w:p>
        </w:tc>
      </w:tr>
      <w:tr w:rsidR="0067533B" w:rsidRPr="00050D78" w:rsidTr="00D20A55">
        <w:tc>
          <w:tcPr>
            <w:tcW w:w="3740" w:type="dxa"/>
          </w:tcPr>
          <w:p w:rsidR="0067533B" w:rsidRPr="00050D78" w:rsidRDefault="0067533B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თემები, რომელსაც ასწავლით ამ კონკრეტულ სეგმენტს. დაასაბუთეთ</w:t>
            </w:r>
            <w:r w:rsidR="00D20A55"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,</w:t>
            </w: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 xml:space="preserve"> რატომ შეარჩიეთ ეს თემები ამ სეგმენტისთვის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(მაგალითად,  დაზოგვა, ბიუჯეტირება, დაზღვევა.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</w:rPr>
              <w:t xml:space="preserve"> 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9" w:history="1">
              <w:r w:rsidR="00624A0D" w:rsidRPr="00050D78">
                <w:rPr>
                  <w:rStyle w:val="Hyperlink"/>
                  <w:rFonts w:ascii="Sylfaen" w:hAnsi="Sylfaen"/>
                  <w:i/>
                  <w:sz w:val="24"/>
                  <w:szCs w:val="24"/>
                  <w:lang w:val="ka-GE"/>
                </w:rPr>
                <w:t>ფინედუს ვებგვერდს</w:t>
              </w:r>
            </w:hyperlink>
            <w:r w:rsidR="00624A0D" w:rsidRPr="00050D78">
              <w:rPr>
                <w:rFonts w:ascii="Sylfaen" w:hAnsi="Sylfaen"/>
                <w:i/>
                <w:sz w:val="24"/>
                <w:szCs w:val="24"/>
                <w:lang w:val="ka-GE"/>
              </w:rPr>
              <w:t>)</w:t>
            </w:r>
          </w:p>
        </w:tc>
        <w:tc>
          <w:tcPr>
            <w:tcW w:w="6970" w:type="dxa"/>
          </w:tcPr>
          <w:p w:rsidR="0067533B" w:rsidRPr="00050D78" w:rsidRDefault="00F5591D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მოცემულ სეგმენტში ვფიქრობ , რადგანაც  შეხება გვაქვს დაწყებით კლასებთან, სადაც ბავშვებმა ჯერ კიდევ არ იციან ციფრები ,დათვლა და ანგარიში  სწორი იქნება თუ დავიწყებთ  მათთვის  სწავლებას ფულის მნიშვნელობის გაცნობითა და დაზოგვაზე საუბრით. 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>ამით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მოვახდენთ მათთვის განმარტებას ზოგადად ფულის არსის, მნიშვნელობის და დაზოგვის დადებითი მხრეების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და შედეგების  დანახებას შევეცდებით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  <w:tr w:rsidR="0067533B" w:rsidRPr="00050D78" w:rsidTr="00D20A55">
        <w:tc>
          <w:tcPr>
            <w:tcW w:w="3740" w:type="dxa"/>
          </w:tcPr>
          <w:p w:rsidR="0067533B" w:rsidRPr="00050D78" w:rsidRDefault="0067533B" w:rsidP="0011538D">
            <w:pPr>
              <w:spacing w:line="360" w:lineRule="auto"/>
              <w:jc w:val="both"/>
              <w:rPr>
                <w:rFonts w:ascii="Sylfaen" w:hAnsi="Sylfaen"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</w:t>
            </w:r>
            <w:r w:rsidR="00D20A55"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. დაასაბუთეთ, რატომ შეარჩიეთ ეს მეთოდები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67533B" w:rsidRPr="00050D78" w:rsidRDefault="00F5591D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ზემო აღნიშნულის სწავლებისათვის  გამოვიყენებ ძირითადად კეთებით  სწავლებასა და პრაქტიკულ  მეთოდებს , 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>რადგან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ეს ყოველივე მათთვის  იყოს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არა 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საზეპირო , არამედ  წარმოადგენდეს თითეული ბავშვისათვის ყოველდღიურობას და უსახავდეს 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მიზანს. მაგ: ვეცდები  მივცე  არა მარტო ფინანსური  არამედ არჩევნის თავისუფლებაც. ყოველივეს ეს კი განხორცილედება  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>შემდეგი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თ მათ ექნებათ საშუალება ყოველი კვირის მიცემული სახარჯო ფული  გამოიყენონ და სრულად დახარჯონ საკვებში ან ე.წ „სასუნაოებში“ ან მოახდინო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ნ 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მისი განაწილება  გააკეთონ დანაზოგი და შეიძ</w:t>
            </w:r>
            <w:r w:rsidR="00A5323E" w:rsidRPr="00050D78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ნონონ მათთვის სასურველი ნივთი ან </w:t>
            </w:r>
            <w:r w:rsidR="000B4EBE" w:rsidRPr="00050D78">
              <w:rPr>
                <w:rFonts w:ascii="Sylfaen" w:hAnsi="Sylfaen"/>
                <w:sz w:val="24"/>
                <w:szCs w:val="24"/>
                <w:lang w:val="ka-GE"/>
              </w:rPr>
              <w:t>დაე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ხმარონ სხვას ( განახროციელონ ქველმოქმედება)</w:t>
            </w:r>
            <w:r w:rsidR="00A5323E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ბოლოს კი შევაჯამებთ და ვნახავთ ვინ , როგორ განახორცილებეს მოცმულ </w:t>
            </w:r>
            <w:r w:rsidR="00A5323E" w:rsidRPr="00050D78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დავალებას,გააკეთებს დანაზოგს და მიაღწევს სასურველ მიზანს.</w:t>
            </w:r>
          </w:p>
        </w:tc>
      </w:tr>
      <w:tr w:rsidR="0067533B" w:rsidRPr="00050D78" w:rsidTr="00D20A55">
        <w:tc>
          <w:tcPr>
            <w:tcW w:w="3740" w:type="dxa"/>
          </w:tcPr>
          <w:p w:rsidR="0067533B" w:rsidRPr="00050D78" w:rsidRDefault="0067533B" w:rsidP="0011538D">
            <w:pPr>
              <w:spacing w:line="360" w:lineRule="auto"/>
              <w:jc w:val="both"/>
              <w:rPr>
                <w:rFonts w:ascii="Sylfaen" w:hAnsi="Sylfaen"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lastRenderedPageBreak/>
              <w:t>სწავლების პერიოდულობა და ხანგრძლივობა</w:t>
            </w:r>
            <w:r w:rsidR="00D20A55"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. ახსენით პერიოდულობისა და ხანგრძლივობის შერჩევის ლოგიკა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67533B" w:rsidRPr="00050D78" w:rsidRDefault="000B4EBE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ვფიქრობ  საკამრისი იქნება საბაზისო ცოდნის მიწოდებისათვის 3 თვე  კვირაში ორი დღითა და 40 წუთის ხანგრძილივობით ,რათა თავ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დ სკოლაშივე მოხდეს  შესწავლა მაქსიმალურად  გააზრება და დამახსოვრება  </w:t>
            </w:r>
            <w:r w:rsidR="00A5323E" w:rsidRPr="00050D78">
              <w:rPr>
                <w:rFonts w:ascii="Sylfaen" w:hAnsi="Sylfaen"/>
                <w:sz w:val="24"/>
                <w:szCs w:val="24"/>
                <w:lang w:val="ka-GE"/>
              </w:rPr>
              <w:t>პრ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აქტიკაში განოხრცილებული ქმედებების საფუძველზე. </w:t>
            </w:r>
          </w:p>
        </w:tc>
      </w:tr>
      <w:tr w:rsidR="00634EB2" w:rsidRPr="00050D78" w:rsidTr="00D20A55">
        <w:tc>
          <w:tcPr>
            <w:tcW w:w="3740" w:type="dxa"/>
          </w:tcPr>
          <w:p w:rsidR="00634EB2" w:rsidRPr="00050D78" w:rsidRDefault="00634EB2" w:rsidP="0011538D">
            <w:pPr>
              <w:spacing w:line="360" w:lineRule="auto"/>
              <w:jc w:val="both"/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634EB2" w:rsidRPr="00050D78" w:rsidRDefault="000B4EBE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საბოლოო ჯამში მივიღებთ შედეგს, რომ ბავშვებს ეცოდინებათ ფულის მნიშვნელობა, მისი გამოყენება სწორად და დაზოგვა  იმ მიზნების მისაღწევად, რომლებიც სარგებლის მომტანია არა მხოლოდ მათთვის , არამედ  სხვებისთვისაც. ეს იქნება მნიშვნელოვანი საფუძველი  და საწყისი ფინანსური განათლების  მიმართ ინტერესის გაჩენისა და მისი შესწვლისათვის ზემდგომ კლასებში.</w:t>
            </w:r>
          </w:p>
        </w:tc>
      </w:tr>
    </w:tbl>
    <w:p w:rsidR="00AA51C5" w:rsidRPr="00050D78" w:rsidRDefault="00AA51C5" w:rsidP="0011538D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:rsidRPr="00050D78" w:rsidTr="00D20A55">
        <w:trPr>
          <w:trHeight w:val="548"/>
        </w:trPr>
        <w:tc>
          <w:tcPr>
            <w:tcW w:w="3740" w:type="dxa"/>
            <w:shd w:val="clear" w:color="auto" w:fill="05C7F2"/>
          </w:tcPr>
          <w:p w:rsidR="00634EB2" w:rsidRPr="00050D78" w:rsidRDefault="00634EB2" w:rsidP="0011538D">
            <w:pPr>
              <w:spacing w:line="360" w:lineRule="auto"/>
              <w:jc w:val="both"/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34EB2" w:rsidRPr="00050D78" w:rsidRDefault="00634EB2" w:rsidP="0011538D">
            <w:pPr>
              <w:spacing w:line="360" w:lineRule="auto"/>
              <w:jc w:val="both"/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მოსწავლეები მე-5-დან მე-9 კლასის ჩათვლით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136CE2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(მაგალითად,  დაზოგვა, ბიუჯეტირება, დაზღვევა.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</w:rPr>
              <w:t xml:space="preserve"> 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 xml:space="preserve">თემებზე დეტალური  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lastRenderedPageBreak/>
              <w:t xml:space="preserve">ინფორმაციისთვის ეწვიეთ </w:t>
            </w:r>
            <w:hyperlink r:id="rId10" w:history="1">
              <w:r w:rsidR="00624A0D" w:rsidRPr="00050D78">
                <w:rPr>
                  <w:rStyle w:val="Hyperlink"/>
                  <w:rFonts w:ascii="Sylfaen" w:hAnsi="Sylfaen"/>
                  <w:i/>
                  <w:sz w:val="24"/>
                  <w:szCs w:val="24"/>
                  <w:lang w:val="ka-GE"/>
                </w:rPr>
                <w:t>ფინედუს ვებგვერდს</w:t>
              </w:r>
            </w:hyperlink>
            <w:r w:rsidR="00624A0D" w:rsidRPr="00050D78">
              <w:rPr>
                <w:rFonts w:ascii="Sylfaen" w:hAnsi="Sylfaen"/>
                <w:i/>
                <w:sz w:val="24"/>
                <w:szCs w:val="24"/>
                <w:lang w:val="ka-GE"/>
              </w:rPr>
              <w:t>)</w:t>
            </w:r>
          </w:p>
        </w:tc>
        <w:tc>
          <w:tcPr>
            <w:tcW w:w="6970" w:type="dxa"/>
          </w:tcPr>
          <w:p w:rsidR="00D20A55" w:rsidRPr="00050D78" w:rsidRDefault="00044787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5-9 კლასი , რადგანაც უკვე მოზარდობის პერიოდია და ამ დროს  ყველაზე მეტ სიახლეს ისრუტავენ ბავშვები , ასევე სრულყოფილად  შეუძლიათ გაიაზრონ ბევრი  საკითხი, რაც მათში ინტრესს იწვევს, ვფიქრობ სწორი იქნება თუ მათ ვესაუბრებით ფინანსურ უსაფრთხოებაზე რას ნიშნავს ეს, როგორ ხორციელდება  მისი სახეები, სანქციები , რომლებიც შეიძლება გამოყნებული იქნეს   ამ დროს და ა.შ.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რადგა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ც 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მოცემული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პერიოდი ემთხვევა ე.წ „გარდატეხის ასაკს „ რა დროსაც ბავშვებს 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უ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>ყვართ ყურადღების  ცენტრში ყოფნა და რჩევების პირიქით თავად გაცემა ეს იქნება მათი ცოდნისა და შესაძლებლობის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დემონსტირირების შესაძლებლობა უფროსებთან, 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რათ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>ა გააფრთხილონ და მიაწოდონ მათ ინფორმაცია   ფინანსურ უსაფრთხოებასთან დაკავშირებით უფრო ღრმად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501A8" w:rsidRPr="00050D78">
              <w:rPr>
                <w:rFonts w:ascii="Sylfaen" w:hAnsi="Sylfaen"/>
                <w:sz w:val="24"/>
                <w:szCs w:val="24"/>
                <w:lang w:val="ka-GE"/>
              </w:rPr>
              <w:t>და კონკრეტულად.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D20A55" w:rsidP="0011538D">
            <w:pPr>
              <w:spacing w:line="360" w:lineRule="auto"/>
              <w:jc w:val="both"/>
              <w:rPr>
                <w:rFonts w:ascii="Sylfaen" w:hAnsi="Sylfaen"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lastRenderedPageBreak/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D20A55" w:rsidRPr="00050D78" w:rsidRDefault="003501A8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სწავლების მეთოდად გამოყენებული იქნება: დისკუსეიბი , მოდელირებული სიტუაციები, ჯგუფური დავალებები,რაც უფრო თვალსაჩინოს და საინტერესოს გახდის მათთვის სწავლების პროცესს და შეაყვარებს მოცემულ საგანს სხვა საგნებისგან შესწავლის მეთოდების სხვაობით. ამით მათ მ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ეცემათ საშუალება იმსჯელონ  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ფი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ნანსური უსფრთხოების საკითხებზე 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მოიყვანონ  პირადი მაგალითები, აგრეთვე  იმიტირება  გააკეთონ კონკრეტული სიტუაციებისა,  სადაც დაიყოფიან ჯგუფებად  გადანაწილებენ როლებს და თავად იპოვნიან გამოსავალს და შესაბამის სანქციებს  ფინანსური უსაფრთხოების დარღვევის შემთხვევის  დროს.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D20A55" w:rsidP="0011538D">
            <w:pPr>
              <w:spacing w:line="360" w:lineRule="auto"/>
              <w:jc w:val="both"/>
              <w:rPr>
                <w:rFonts w:ascii="Sylfaen" w:hAnsi="Sylfaen"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D20A55" w:rsidRPr="00050D78" w:rsidRDefault="00661AD8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სწავლების პერიოდი იქნება 3 თვე  კვირაში 2 დღე და 40 წუთი . აღნიშნული საჭიროა  იმისთვის, რომ ეს არ იყოს მომაბეზრებელი და დამღლელი ,თანაც თავად  გაკვეთლის პროცესის მიმდინრეობისას მოხდეს მაქსიმალურად ამომწურავი  ინფორმაციის  მიღება გააზრება და შედგომ უკვე პრაქტიკაში გამოყენება.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D20A55" w:rsidP="0011538D">
            <w:pPr>
              <w:spacing w:line="360" w:lineRule="auto"/>
              <w:jc w:val="both"/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lastRenderedPageBreak/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D20A55" w:rsidRPr="00050D78" w:rsidRDefault="00661AD8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შედეგად გვექნება ,ის რომ ბავშვებს ექნებათ  ინფორმაცია ფინანსური უსაფრთხოების შესახებ და  შესაძლებლობა  საკამოდ ადრეულ ასაკში  გააზრებული, დასაბუთებული და სწორი ინფორმაცია გაუზიარონ  მათ ირგვლივ მყოფებს , გაითვალისწინონ  თავდაც და მოცმეული ფაქტის დაფიქსირების შემთვევაში მოახდინონ შესაბამისი რეაგირება.</w:t>
            </w:r>
          </w:p>
        </w:tc>
      </w:tr>
    </w:tbl>
    <w:p w:rsidR="00AA51C5" w:rsidRPr="00050D78" w:rsidRDefault="00AA51C5" w:rsidP="0011538D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:rsidRPr="00050D78" w:rsidTr="00D20A55">
        <w:tc>
          <w:tcPr>
            <w:tcW w:w="3740" w:type="dxa"/>
            <w:shd w:val="clear" w:color="auto" w:fill="05C7F2"/>
          </w:tcPr>
          <w:p w:rsidR="00634EB2" w:rsidRPr="00050D78" w:rsidRDefault="00634EB2" w:rsidP="0011538D">
            <w:pPr>
              <w:spacing w:line="360" w:lineRule="auto"/>
              <w:jc w:val="both"/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34EB2" w:rsidRPr="00050D78" w:rsidRDefault="00634EB2" w:rsidP="0011538D">
            <w:pPr>
              <w:spacing w:line="360" w:lineRule="auto"/>
              <w:jc w:val="both"/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მოსწავლეები მე-10-დან მე-12 კლასის ჩათვლით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136CE2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(მაგალითად,  დაზოგვა, ბიუჯეტირება, დაზღვევა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.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</w:rPr>
              <w:t xml:space="preserve"> 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 xml:space="preserve">თემებზე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დეტ</w:t>
            </w:r>
            <w:r w:rsidR="00624A0D"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 xml:space="preserve">ალური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 xml:space="preserve"> ინფორმაციისთვის ეწვიეთ </w:t>
            </w:r>
            <w:hyperlink r:id="rId11" w:history="1">
              <w:r w:rsidRPr="00050D78">
                <w:rPr>
                  <w:rStyle w:val="Hyperlink"/>
                  <w:rFonts w:ascii="Sylfaen" w:hAnsi="Sylfaen"/>
                  <w:i/>
                  <w:sz w:val="24"/>
                  <w:szCs w:val="24"/>
                  <w:lang w:val="ka-GE"/>
                </w:rPr>
                <w:t>ფინედუს ვებგვერდს</w:t>
              </w:r>
            </w:hyperlink>
            <w:r w:rsidRPr="00050D78">
              <w:rPr>
                <w:rFonts w:ascii="Sylfaen" w:hAnsi="Sylfaen"/>
                <w:i/>
                <w:sz w:val="24"/>
                <w:szCs w:val="24"/>
                <w:lang w:val="ka-GE"/>
              </w:rPr>
              <w:t>)</w:t>
            </w:r>
          </w:p>
        </w:tc>
        <w:tc>
          <w:tcPr>
            <w:tcW w:w="6970" w:type="dxa"/>
          </w:tcPr>
          <w:p w:rsidR="00D20A55" w:rsidRPr="00050D78" w:rsidRDefault="00661AD8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თმები, რომლებიც მოცემულ სეგმენტში იქნება განხი</w:t>
            </w:r>
            <w:r w:rsidR="007436E8" w:rsidRPr="00050D78">
              <w:rPr>
                <w:rFonts w:ascii="Sylfaen" w:hAnsi="Sylfaen"/>
                <w:sz w:val="24"/>
                <w:szCs w:val="24"/>
                <w:lang w:val="ka-GE"/>
              </w:rPr>
              <w:t>ლ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ული გახლავთ:სეხები, ინვესტიციები და </w:t>
            </w:r>
            <w:r w:rsidR="007436E8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ცხოვრებისულ ფინანსურ გამოწვევებთან გამკლავება</w:t>
            </w:r>
            <w:r w:rsidR="00D503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. ვფიქრობ ეს იქნება ძალზე საინტერესო </w:t>
            </w:r>
            <w:r w:rsidR="00DD734D" w:rsidRPr="00050D78">
              <w:rPr>
                <w:rFonts w:ascii="Sylfaen" w:hAnsi="Sylfaen"/>
                <w:sz w:val="24"/>
                <w:szCs w:val="24"/>
                <w:lang w:val="ka-GE"/>
              </w:rPr>
              <w:t>საკით</w:t>
            </w:r>
            <w:r w:rsidR="00D50385" w:rsidRPr="00050D78">
              <w:rPr>
                <w:rFonts w:ascii="Sylfaen" w:hAnsi="Sylfaen"/>
                <w:sz w:val="24"/>
                <w:szCs w:val="24"/>
                <w:lang w:val="ka-GE"/>
              </w:rPr>
              <w:t>ხები , რადგან</w:t>
            </w:r>
            <w:r w:rsidR="00DD734D" w:rsidRPr="00050D78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D50385" w:rsidRPr="00050D78">
              <w:rPr>
                <w:rFonts w:ascii="Sylfaen" w:hAnsi="Sylfaen"/>
                <w:sz w:val="24"/>
                <w:szCs w:val="24"/>
                <w:lang w:val="ka-GE"/>
              </w:rPr>
              <w:t>ც დამათავრებელ კლასებთან გაქვს  შეხება, რომლებიც  უკვე ემზადებიან ცხოვრების ახალ ეტაპზე გადასავლელად  და მომავალში შეიძლება თავდ გახდენე</w:t>
            </w:r>
            <w:r w:rsidR="00DD734D" w:rsidRPr="00050D78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 w:rsidR="00D503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D734D" w:rsidRPr="00050D78">
              <w:rPr>
                <w:rFonts w:ascii="Sylfaen" w:hAnsi="Sylfaen"/>
                <w:sz w:val="24"/>
                <w:szCs w:val="24"/>
                <w:lang w:val="ka-GE"/>
              </w:rPr>
              <w:t>სეხით</w:t>
            </w:r>
            <w:r w:rsidR="00D503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მოსარგებლენი  , ჩადონ ინვისტიციები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50385" w:rsidRPr="00050D78">
              <w:rPr>
                <w:rFonts w:ascii="Sylfaen" w:hAnsi="Sylfaen"/>
                <w:sz w:val="24"/>
                <w:szCs w:val="24"/>
                <w:lang w:val="ka-GE"/>
              </w:rPr>
              <w:t>და მოუწიოთ  ცხოვრებისეულ  ფინანსურს  სირთულეებთან გაკლავება</w:t>
            </w:r>
            <w:r w:rsidR="00DD734D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და ა.შ. განსაკუთრებით ვფიქრობ გავამახვილო ყურადღება სესხზე კონკრეტულად კი სტუდნეტურ სესხებზე , რომელიც შესაძლოა დაჭირდეთ მოსწავლეებს უნივერსიტეტში ჩაბარების შედგომ.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D20A55" w:rsidP="0011538D">
            <w:pPr>
              <w:spacing w:line="360" w:lineRule="auto"/>
              <w:jc w:val="both"/>
              <w:rPr>
                <w:rFonts w:ascii="Sylfaen" w:hAnsi="Sylfaen"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 xml:space="preserve">(მაგალითად,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lastRenderedPageBreak/>
              <w:t>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D20A55" w:rsidRPr="00050D78" w:rsidRDefault="00DD734D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სწავლების მეთოდად გამოყენებული იქნება: მოდელირებული სიტუაციები, როლური თამაშები, ინდივიდუალური და ჯგუფური დავალებები.  ეს მეთოდები ჩემი აზრით მეტად იქნება გამართლებული, რადგან მოქმედებითა და პრაქტიკით მიიღებენ  და შეისწავლიან ინფორმაციას ზემოთ აღნიშნულ თემებთან დაკავშირებით.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D20A55" w:rsidP="0011538D">
            <w:pPr>
              <w:spacing w:line="360" w:lineRule="auto"/>
              <w:jc w:val="both"/>
              <w:rPr>
                <w:rFonts w:ascii="Sylfaen" w:hAnsi="Sylfaen"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050D78">
              <w:rPr>
                <w:rFonts w:ascii="Sylfaen" w:hAnsi="Sylfaen"/>
                <w:color w:val="333333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i/>
                <w:color w:val="333333"/>
                <w:sz w:val="24"/>
                <w:szCs w:val="24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D20A55" w:rsidRPr="00050D78" w:rsidRDefault="00DD734D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 სრული სემესტრი კვირაში ერთხელ 40 წუთი. ამ სეგმენტში  დროის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შემცირების მიზეზი გახლავთ ის, რომ  აქ უკვე შეხება გვაქვს  ჩამოყალიბებულ  დამათავრებელ კლასში მყოფ ბავშვებთან შესაბამისად მათ უნდა მიეცეთ დავალებები  და დრო იმისათვის, რომ თვად დამოუკიდებლად მოიპოვნ ინფორმაცია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 ჩაუღრმავდნენ საკითხს , იმსჯელონ განიხილონ და მზა პასუხებითა და  კითხვებით </w:t>
            </w:r>
            <w:r w:rsidR="00585585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მოაწყონ დისკუსიები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გაკვეთილზე. </w:t>
            </w:r>
          </w:p>
        </w:tc>
      </w:tr>
      <w:tr w:rsidR="00D20A55" w:rsidRPr="00050D78" w:rsidTr="00D20A55">
        <w:tc>
          <w:tcPr>
            <w:tcW w:w="3740" w:type="dxa"/>
          </w:tcPr>
          <w:p w:rsidR="00D20A55" w:rsidRPr="00050D78" w:rsidRDefault="00D20A55" w:rsidP="0011538D">
            <w:pPr>
              <w:spacing w:line="360" w:lineRule="auto"/>
              <w:jc w:val="both"/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b/>
                <w:color w:val="333333"/>
                <w:sz w:val="24"/>
                <w:szCs w:val="24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D20A55" w:rsidRPr="00050D78" w:rsidRDefault="00DD734D" w:rsidP="0011538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საბოლოოდ გვექნება შედეგად ის, რომ ბავშვებს ინფორმაცია ექნებათ  სესხზე მის პირობებზე  უფლებებსა</w:t>
            </w:r>
            <w:r w:rsidR="00B326BF"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და ვალდებულბებზე, აგრეთვე შეეძლებათ  მომვალაში სკოლის დასრულების შემდგომ სურვილის შემთხვევაშ</w:t>
            </w:r>
            <w:r w:rsidR="00B326BF" w:rsidRPr="00050D78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  ჩადონ ინვესტიციები  განახორცი</w:t>
            </w:r>
            <w:r w:rsidR="00B326BF" w:rsidRPr="00050D78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 xml:space="preserve">ლონ </w:t>
            </w:r>
            <w:r w:rsidR="00B326BF" w:rsidRPr="00050D78">
              <w:rPr>
                <w:rFonts w:ascii="Sylfaen" w:hAnsi="Sylfaen"/>
                <w:sz w:val="24"/>
                <w:szCs w:val="24"/>
                <w:lang w:val="ka-GE"/>
              </w:rPr>
              <w:t>საკუთ</w:t>
            </w:r>
            <w:r w:rsidRPr="00050D78">
              <w:rPr>
                <w:rFonts w:ascii="Sylfaen" w:hAnsi="Sylfaen"/>
                <w:sz w:val="24"/>
                <w:szCs w:val="24"/>
                <w:lang w:val="ka-GE"/>
              </w:rPr>
              <w:t>არი კერძო საქმიანობა და უკვე შემზდაბული  საბაზისო ფინანსური განთლების მქონენი შეხვდნენ და გაუკლავდნენ ცხოვრებისეულ ფინანსურ გამოწვევებს.</w:t>
            </w:r>
          </w:p>
        </w:tc>
      </w:tr>
    </w:tbl>
    <w:p w:rsidR="00262E21" w:rsidRPr="00050D78" w:rsidRDefault="00825946" w:rsidP="0011538D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sectPr w:rsidR="00262E21" w:rsidRPr="00050D78" w:rsidSect="00D20A55">
      <w:headerReference w:type="defaul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46" w:rsidRDefault="00825946" w:rsidP="0067533B">
      <w:pPr>
        <w:spacing w:after="0" w:line="240" w:lineRule="auto"/>
      </w:pPr>
      <w:r>
        <w:separator/>
      </w:r>
    </w:p>
  </w:endnote>
  <w:endnote w:type="continuationSeparator" w:id="0">
    <w:p w:rsidR="00825946" w:rsidRDefault="00825946" w:rsidP="006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46" w:rsidRDefault="00825946" w:rsidP="0067533B">
      <w:pPr>
        <w:spacing w:after="0" w:line="240" w:lineRule="auto"/>
      </w:pPr>
      <w:r>
        <w:separator/>
      </w:r>
    </w:p>
  </w:footnote>
  <w:footnote w:type="continuationSeparator" w:id="0">
    <w:p w:rsidR="00825946" w:rsidRDefault="00825946" w:rsidP="0067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55" w:rsidRDefault="00D20A55" w:rsidP="00D20A55">
    <w:pPr>
      <w:pStyle w:val="Header"/>
      <w:jc w:val="center"/>
    </w:pPr>
    <w:r w:rsidRPr="00D20A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4667250</wp:posOffset>
          </wp:positionH>
          <wp:positionV relativeFrom="margin">
            <wp:posOffset>-609600</wp:posOffset>
          </wp:positionV>
          <wp:extent cx="1576705" cy="581025"/>
          <wp:effectExtent l="0" t="0" r="4445" b="9525"/>
          <wp:wrapSquare wrapText="bothSides"/>
          <wp:docPr id="17" name="Picture 17" descr="C:\Users\lninoshvili\Desktop\ფინედუს ლოგო და ფერები\ფინედუს ლოგო\Finedu Logo Geo\finedu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inoshvili\Desktop\ფინედუს ლოგო და ფერები\ფინედუს ლოგო\Finedu Logo Geo\finedu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A55">
      <w:rPr>
        <w:rStyle w:val="Heading1Char"/>
      </w:rPr>
      <w:t xml:space="preserve">ახალგაზრდობის საერთაშორისო </w:t>
    </w:r>
    <w:r>
      <w:rPr>
        <w:rStyle w:val="Heading1Char"/>
      </w:rPr>
      <w:t>დღისადმი</w:t>
    </w:r>
    <w:r>
      <w:rPr>
        <w:rStyle w:val="Heading1Char"/>
        <w:lang w:val="ka-GE"/>
      </w:rPr>
      <w:t xml:space="preserve"> მიძღვნილი კონკურსი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0"/>
    <w:rsid w:val="00044787"/>
    <w:rsid w:val="00050D78"/>
    <w:rsid w:val="00070C86"/>
    <w:rsid w:val="00071714"/>
    <w:rsid w:val="000B4EBE"/>
    <w:rsid w:val="0011538D"/>
    <w:rsid w:val="001356CB"/>
    <w:rsid w:val="00136CE2"/>
    <w:rsid w:val="00193EF2"/>
    <w:rsid w:val="001973B0"/>
    <w:rsid w:val="003501A8"/>
    <w:rsid w:val="00412CBB"/>
    <w:rsid w:val="00415E1A"/>
    <w:rsid w:val="00585585"/>
    <w:rsid w:val="00624A0D"/>
    <w:rsid w:val="00634EB2"/>
    <w:rsid w:val="00661AD8"/>
    <w:rsid w:val="0067533B"/>
    <w:rsid w:val="007436E8"/>
    <w:rsid w:val="00775AEE"/>
    <w:rsid w:val="00821C2D"/>
    <w:rsid w:val="00825946"/>
    <w:rsid w:val="00835741"/>
    <w:rsid w:val="00904C8D"/>
    <w:rsid w:val="00A33632"/>
    <w:rsid w:val="00A5323E"/>
    <w:rsid w:val="00AA4EC5"/>
    <w:rsid w:val="00AA51C5"/>
    <w:rsid w:val="00B326BF"/>
    <w:rsid w:val="00D20A55"/>
    <w:rsid w:val="00D50385"/>
    <w:rsid w:val="00D713F2"/>
    <w:rsid w:val="00DD734D"/>
    <w:rsid w:val="00EA4581"/>
    <w:rsid w:val="00F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F348"/>
  <w15:chartTrackingRefBased/>
  <w15:docId w15:val="{59DF1009-8427-465A-99AA-57A7678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B2"/>
  </w:style>
  <w:style w:type="paragraph" w:styleId="Footer">
    <w:name w:val="footer"/>
    <w:basedOn w:val="Normal"/>
    <w:link w:val="Foot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B2"/>
  </w:style>
  <w:style w:type="character" w:customStyle="1" w:styleId="Heading1Char">
    <w:name w:val="Heading 1 Char"/>
    <w:basedOn w:val="DefaultParagraphFont"/>
    <w:link w:val="Heading1"/>
    <w:uiPriority w:val="9"/>
    <w:rsid w:val="0090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6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edu.gov.g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inedu.gov.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inedu.gov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F3A0-7E60-4C5B-9D44-05D8606CC6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F4A191A-2B88-4241-8983-A1579C9C02C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E370C0E-C674-4330-B7C5-FE88E775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Ninoshvili</dc:creator>
  <cp:keywords/>
  <dc:description/>
  <cp:lastModifiedBy>Lili Ninoshvili</cp:lastModifiedBy>
  <cp:revision>14</cp:revision>
  <dcterms:created xsi:type="dcterms:W3CDTF">2022-06-17T09:15:00Z</dcterms:created>
  <dcterms:modified xsi:type="dcterms:W3CDTF">2022-07-27T12:21:00Z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07cf2ce2-2fee-444c-ae72-2d4c180cf9cc</vt:lpwstr>
  </property>
  <property fmtid="{D5CDD505-2E9C-101B-9397-08002B2CF9AE}" pid="3" name="bjSaver">
    <vt:lpwstr>KPuRcbBrWLelDUuKbdODFKxw8KPlYoou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{2625F3A0-7E60-4C5B-9D44-05D8606CC6B6}</vt:lpwstr>
  </property>
</Properties>
</file>